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Futera" w:hAnsi="Futera"/>
          <w:b/>
          <w:color w:val="71BF44"/>
          <w:sz w:val="24"/>
        </w:rPr>
        <w:t>1.1 NAICS Penetration Study</w:t>
      </w:r>
    </w:p>
    <w:p>
      <w:pPr>
        <w:jc w:val="center"/>
      </w:pPr>
      <w:r>
        <w:drawing>
          <wp:inline xmlns:a="http://schemas.openxmlformats.org/drawingml/2006/main" xmlns:pic="http://schemas.openxmlformats.org/drawingml/2006/picture">
            <wp:extent cx="6400800" cy="4267200"/>
            <wp:docPr id="1" name="Picture 1"/>
            <wp:cNvGraphicFramePr>
              <a:graphicFrameLocks noChangeAspect="1"/>
            </wp:cNvGraphicFramePr>
            <a:graphic>
              <a:graphicData uri="http://schemas.openxmlformats.org/drawingml/2006/picture">
                <pic:pic>
                  <pic:nvPicPr>
                    <pic:cNvPr id="0" name="comparison_graph.png"/>
                    <pic:cNvPicPr/>
                  </pic:nvPicPr>
                  <pic:blipFill>
                    <a:blip r:embed="rId9"/>
                    <a:stretch>
                      <a:fillRect/>
                    </a:stretch>
                  </pic:blipFill>
                  <pic:spPr>
                    <a:xfrm>
                      <a:off x="0" y="0"/>
                      <a:ext cx="6400800" cy="4267200"/>
                    </a:xfrm>
                    <a:prstGeom prst="rect"/>
                  </pic:spPr>
                </pic:pic>
              </a:graphicData>
            </a:graphic>
          </wp:inline>
        </w:drawing>
      </w:r>
      <w:r>
        <w:rPr>
          <w:rFonts w:ascii="Futera" w:hAnsi="Futera"/>
          <w:b/>
          <w:color w:val="0F1B26"/>
          <w:sz w:val="16"/>
        </w:rPr>
        <w:br/>
        <w:t>Figure 1.1.1 shows the percentage of PASBDC clients per NAICS code compared to census percentages.</w:t>
      </w:r>
    </w:p>
    <w:tbl>
      <w:tblPr>
        <w:tblW w:type="auto" w:w="0"/>
        <w:tblLook w:firstColumn="1" w:firstRow="1" w:lastColumn="0" w:lastRow="0" w:noHBand="0" w:noVBand="1" w:val="04A0"/>
      </w:tblPr>
      <w:tblGrid>
        <w:gridCol w:w="5400"/>
        <w:gridCol w:w="5400"/>
      </w:tblGrid>
      <w:tr>
        <w:tc>
          <w:tcPr>
            <w:tcW w:type="dxa" w:w="5400"/>
          </w:tcPr>
          <w:p>
            <w:r>
              <w:drawing>
                <wp:inline xmlns:a="http://schemas.openxmlformats.org/drawingml/2006/main" xmlns:pic="http://schemas.openxmlformats.org/drawingml/2006/picture">
                  <wp:extent cx="2286000" cy="3200400"/>
                  <wp:docPr id="2" name="Picture 2"/>
                  <wp:cNvGraphicFramePr>
                    <a:graphicFrameLocks noChangeAspect="1"/>
                  </wp:cNvGraphicFramePr>
                  <a:graphic>
                    <a:graphicData uri="http://schemas.openxmlformats.org/drawingml/2006/picture">
                      <pic:pic>
                        <pic:nvPicPr>
                          <pic:cNvPr id="0" name="sector_table.jpg"/>
                          <pic:cNvPicPr/>
                        </pic:nvPicPr>
                        <pic:blipFill>
                          <a:blip r:embed="rId10"/>
                          <a:stretch>
                            <a:fillRect/>
                          </a:stretch>
                        </pic:blipFill>
                        <pic:spPr>
                          <a:xfrm>
                            <a:off x="0" y="0"/>
                            <a:ext cx="2286000" cy="3200400"/>
                          </a:xfrm>
                          <a:prstGeom prst="rect"/>
                        </pic:spPr>
                      </pic:pic>
                    </a:graphicData>
                  </a:graphic>
                </wp:inline>
              </w:drawing>
            </w:r>
          </w:p>
        </w:tc>
        <w:tc>
          <w:tcPr>
            <w:tcW w:type="dxa" w:w="5400"/>
          </w:tcPr>
          <w:p/>
        </w:tc>
      </w:tr>
      <w:tr>
        <w:tc>
          <w:tcPr>
            <w:tcW w:type="dxa" w:w="5400"/>
          </w:tcPr>
          <w:p>
            <w:r>
              <w:rPr>
                <w:rFonts w:ascii="Futera" w:hAnsi="Futera"/>
                <w:b/>
                <w:color w:val="0F1B26"/>
                <w:sz w:val="14"/>
              </w:rPr>
              <w:t>Table 1.1.1 Shows the NAICS codes for each sector along with the percentage that sector makes up of the PA census data.</w:t>
            </w:r>
          </w:p>
        </w:tc>
        <w:tc>
          <w:tcPr>
            <w:tcW w:type="dxa" w:w="5400"/>
          </w:tcPr>
          <w:p>
            <w:r>
              <w:rPr>
                <w:rFonts w:ascii="Futera" w:hAnsi="Futera"/>
                <w:color w:val="0F1B26"/>
                <w:sz w:val="12"/>
              </w:rPr>
              <w:t>NOTE: The US census does not cover agriculture (as that is the responsiblity of the USDA) nor government institutions (as the census measures the private sector). Agriculture data was soruced from the USDA where number of farm operations was used as the statistical stand in. As for government institutions, that data was sourced from the BLS by taking the number of NAICS code 92 organizations.</w:t>
            </w:r>
          </w:p>
        </w:tc>
      </w:tr>
    </w:tbl>
    <w:p>
      <w:pPr>
        <w:jc w:val="center"/>
      </w:pPr>
      <w:r>
        <w:drawing>
          <wp:inline xmlns:a="http://schemas.openxmlformats.org/drawingml/2006/main" xmlns:pic="http://schemas.openxmlformats.org/drawingml/2006/picture">
            <wp:extent cx="6400800" cy="3840480"/>
            <wp:docPr id="3" name="Picture 3"/>
            <wp:cNvGraphicFramePr>
              <a:graphicFrameLocks noChangeAspect="1"/>
            </wp:cNvGraphicFramePr>
            <a:graphic>
              <a:graphicData uri="http://schemas.openxmlformats.org/drawingml/2006/picture">
                <pic:pic>
                  <pic:nvPicPr>
                    <pic:cNvPr id="0" name="county_missing_heat_map.png"/>
                    <pic:cNvPicPr/>
                  </pic:nvPicPr>
                  <pic:blipFill>
                    <a:blip r:embed="rId11"/>
                    <a:stretch>
                      <a:fillRect/>
                    </a:stretch>
                  </pic:blipFill>
                  <pic:spPr>
                    <a:xfrm>
                      <a:off x="0" y="0"/>
                      <a:ext cx="6400800" cy="3840480"/>
                    </a:xfrm>
                    <a:prstGeom prst="rect"/>
                  </pic:spPr>
                </pic:pic>
              </a:graphicData>
            </a:graphic>
          </wp:inline>
        </w:drawing>
      </w:r>
    </w:p>
    <w:p>
      <w:r>
        <w:rPr>
          <w:rFonts w:ascii="Futera" w:hAnsi="Futera"/>
          <w:b/>
          <w:color w:val="0F1B26"/>
          <w:sz w:val="14"/>
        </w:rPr>
        <w:t>Figure 1.1.2 shows the percentage of clients whose NAICS codes were missing in Neoserra by county. Network wide, 14.87% of client profiles are missing NAICS codes.</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ECC353FF07F2429425C462DF8880D4" ma:contentTypeVersion="9" ma:contentTypeDescription="Create a new document." ma:contentTypeScope="" ma:versionID="08dade77a2bff173de530ce3f436d497">
  <xsd:schema xmlns:xsd="http://www.w3.org/2001/XMLSchema" xmlns:xs="http://www.w3.org/2001/XMLSchema" xmlns:p="http://schemas.microsoft.com/office/2006/metadata/properties" xmlns:ns2="a4c72875-34ba-447e-8f8b-47da8b61b967" targetNamespace="http://schemas.microsoft.com/office/2006/metadata/properties" ma:root="true" ma:fieldsID="894aa966199dcf42966f2d931fb2ad75" ns2:_="">
    <xsd:import namespace="a4c72875-34ba-447e-8f8b-47da8b61b9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72875-34ba-447e-8f8b-47da8b61b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c72875-34ba-447e-8f8b-47da8b61b9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D89F10F-8F2D-4714-B6EC-EEC424BA04F5}"/>
</file>

<file path=customXml/itemProps3.xml><?xml version="1.0" encoding="utf-8"?>
<ds:datastoreItem xmlns:ds="http://schemas.openxmlformats.org/officeDocument/2006/customXml" ds:itemID="{82C62515-E6FC-48F7-8AEF-A68492D6D9DF}"/>
</file>

<file path=customXml/itemProps4.xml><?xml version="1.0" encoding="utf-8"?>
<ds:datastoreItem xmlns:ds="http://schemas.openxmlformats.org/officeDocument/2006/customXml" ds:itemID="{1F05F76E-062D-4DA0-8DC9-997D93481A26}"/>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0x010100ABECC353FF07F2429425C462DF8880D4</vt:lpwstr>
  </property>
  <property fmtid="{D5CDD505-2E9C-101B-9397-08002B2CF9AE}" pid="4" name="docLang">
    <vt:lpwstr>en</vt:lpwstr>
  </property>
  <property fmtid="{D5CDD505-2E9C-101B-9397-08002B2CF9AE}" pid="5" name="MediaServiceImageTags">
    <vt:lpwstr/>
  </property>
</Properties>
</file>